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C0123" w14:textId="77777777" w:rsidR="00FE316B" w:rsidRPr="00A5548C" w:rsidRDefault="003822F5">
      <w:pPr>
        <w:rPr>
          <w:b/>
          <w:sz w:val="28"/>
          <w:szCs w:val="28"/>
        </w:rPr>
      </w:pPr>
      <w:r>
        <w:rPr>
          <w:b/>
          <w:sz w:val="28"/>
          <w:szCs w:val="28"/>
        </w:rPr>
        <w:t>V</w:t>
      </w:r>
      <w:bookmarkStart w:id="0" w:name="_GoBack"/>
      <w:bookmarkEnd w:id="0"/>
      <w:r>
        <w:rPr>
          <w:b/>
          <w:sz w:val="28"/>
          <w:szCs w:val="28"/>
        </w:rPr>
        <w:t>MR binnen de GWO.</w:t>
      </w:r>
    </w:p>
    <w:p w14:paraId="30949014" w14:textId="77777777" w:rsidR="00A5548C" w:rsidRPr="00A5548C" w:rsidRDefault="00F92757">
      <w:pPr>
        <w:rPr>
          <w:b/>
          <w:sz w:val="28"/>
          <w:szCs w:val="28"/>
        </w:rPr>
      </w:pPr>
      <w:r>
        <w:rPr>
          <w:b/>
          <w:sz w:val="28"/>
          <w:szCs w:val="28"/>
        </w:rPr>
        <w:t>April</w:t>
      </w:r>
      <w:r w:rsidR="00A5548C" w:rsidRPr="00A5548C">
        <w:rPr>
          <w:b/>
          <w:sz w:val="28"/>
          <w:szCs w:val="28"/>
        </w:rPr>
        <w:t xml:space="preserve"> 2017</w:t>
      </w:r>
    </w:p>
    <w:p w14:paraId="4E682C7A" w14:textId="77777777" w:rsidR="002133EA" w:rsidRDefault="002133EA"/>
    <w:p w14:paraId="0D7F1CAA" w14:textId="77777777" w:rsidR="002133EA" w:rsidRPr="00CD1F70" w:rsidRDefault="002133EA">
      <w:pPr>
        <w:rPr>
          <w:b/>
        </w:rPr>
      </w:pPr>
      <w:r w:rsidRPr="00CD1F70">
        <w:rPr>
          <w:b/>
        </w:rPr>
        <w:t>Opzet GWO</w:t>
      </w:r>
      <w:r w:rsidR="00CB598B">
        <w:rPr>
          <w:b/>
        </w:rPr>
        <w:t xml:space="preserve"> leerjaar </w:t>
      </w:r>
      <w:r w:rsidR="00166838">
        <w:rPr>
          <w:b/>
        </w:rPr>
        <w:t xml:space="preserve">1 en </w:t>
      </w:r>
      <w:r w:rsidR="00CB598B">
        <w:rPr>
          <w:b/>
        </w:rPr>
        <w:t>2</w:t>
      </w:r>
    </w:p>
    <w:p w14:paraId="607B5F27" w14:textId="77777777" w:rsidR="00166838" w:rsidRDefault="00166838" w:rsidP="00166838">
      <w:r>
        <w:t>Het doel van GWO is dat leerlingen halverwege leerjaar 2 een gedegen keuze kunnen maken voor een wereld of een route. Om dit doel te verwezenlijken krijgen leerlingen tijdens de GWO lessen verschillende praktische opdrachten. Door leerlingen ervaringen op te laten doen , onder andere met behulp van diverse excursie, is de verwachting is dat leerlingen een goede en gedegen keuze kunnen maken voor een wereld of een route in leerjaar 3 en 4.</w:t>
      </w:r>
    </w:p>
    <w:p w14:paraId="77FE3A40" w14:textId="77777777" w:rsidR="004F6D2F" w:rsidRDefault="004F6D2F">
      <w:r>
        <w:t xml:space="preserve">GWO is opgebouwd in thema’s. Elk thema duurt 9 weken. De </w:t>
      </w:r>
      <w:r w:rsidR="001D677D">
        <w:t xml:space="preserve">9 weken zijn </w:t>
      </w:r>
      <w:r>
        <w:t>opgedeeld in 3 blokken van 2 lesweken</w:t>
      </w:r>
      <w:r w:rsidR="000866D7">
        <w:t xml:space="preserve">. De laatste 3 lesweken zijn </w:t>
      </w:r>
      <w:r w:rsidR="001D677D">
        <w:t>keuze weken voor leerlingen. Gedurende</w:t>
      </w:r>
      <w:r>
        <w:t xml:space="preserve"> elk thema worden 3 werelden behandeld. Aan het eind van het schooljaar is elke wereld 2 keer behandeld en aanbod geweest. </w:t>
      </w:r>
      <w:r w:rsidR="00F92757">
        <w:t xml:space="preserve">Aangezien het </w:t>
      </w:r>
      <w:r w:rsidR="00D47CAD">
        <w:t xml:space="preserve">onderwijsprogramma </w:t>
      </w:r>
      <w:r w:rsidR="00F92757">
        <w:t xml:space="preserve">leerjaar </w:t>
      </w:r>
      <w:r w:rsidR="00B431FD">
        <w:t xml:space="preserve">1 en </w:t>
      </w:r>
      <w:r w:rsidR="00F92757">
        <w:t xml:space="preserve">2 </w:t>
      </w:r>
      <w:r w:rsidR="00B431FD">
        <w:t>nog volop in ontwikkeling zijn</w:t>
      </w:r>
      <w:r w:rsidR="00F92757">
        <w:t>, kunnen zich komend schooljaar wijzigingen aandienen</w:t>
      </w:r>
      <w:r w:rsidR="00D47CAD">
        <w:t xml:space="preserve">. </w:t>
      </w:r>
    </w:p>
    <w:p w14:paraId="6F0D9658" w14:textId="77777777" w:rsidR="00166838" w:rsidRDefault="00166838" w:rsidP="00166838">
      <w:pPr>
        <w:rPr>
          <w:b/>
        </w:rPr>
      </w:pPr>
    </w:p>
    <w:p w14:paraId="774D99CA" w14:textId="77777777" w:rsidR="003731D1" w:rsidRPr="00E129B8" w:rsidRDefault="003731D1" w:rsidP="003731D1">
      <w:pPr>
        <w:rPr>
          <w:b/>
        </w:rPr>
      </w:pPr>
      <w:r w:rsidRPr="00E129B8">
        <w:rPr>
          <w:b/>
        </w:rPr>
        <w:t xml:space="preserve">Voorbereiding </w:t>
      </w:r>
    </w:p>
    <w:p w14:paraId="7711C2E8" w14:textId="77777777" w:rsidR="003731D1" w:rsidRDefault="003731D1" w:rsidP="003731D1">
      <w:pPr>
        <w:rPr>
          <w:b/>
        </w:rPr>
      </w:pPr>
      <w:r>
        <w:t xml:space="preserve">Om leerlingen leerjaar 2 ondersteuning te kunnen bieden bij de te maken keuzes, is kennis bij de lesgevende docenten </w:t>
      </w:r>
      <w:r w:rsidR="00B431FD">
        <w:t>over de Werelden en R</w:t>
      </w:r>
      <w:r>
        <w:t xml:space="preserve">outes een pré. Het is noodzakelijk dat GWO docenten duidelijk voor ogen hebben welke type leerlingen voor een Wereld of Route in aanmerking kunnen komen. De vraag `Wat is het verschil tussen een Wereld en een Route leerling?’ is in deze van belang.  Om dit bij GWO docenten helder te hebben is voorlichting </w:t>
      </w:r>
      <w:r w:rsidR="00B431FD">
        <w:t>over W</w:t>
      </w:r>
      <w:r>
        <w:t>ereld/</w:t>
      </w:r>
      <w:r w:rsidR="00B431FD">
        <w:t>R</w:t>
      </w:r>
      <w:r>
        <w:t>oute een eerste stap. Tevens is een profiel schets voor een Wereld –en Route leerlingen nodig.</w:t>
      </w:r>
    </w:p>
    <w:p w14:paraId="7F6F271A" w14:textId="77777777" w:rsidR="003731D1" w:rsidRDefault="003731D1" w:rsidP="00166838">
      <w:pPr>
        <w:rPr>
          <w:b/>
        </w:rPr>
      </w:pPr>
    </w:p>
    <w:p w14:paraId="663C1524" w14:textId="77777777" w:rsidR="00166838" w:rsidRPr="00CB598B" w:rsidRDefault="00166838" w:rsidP="00166838">
      <w:pPr>
        <w:rPr>
          <w:b/>
        </w:rPr>
      </w:pPr>
      <w:r w:rsidRPr="00CB598B">
        <w:rPr>
          <w:b/>
        </w:rPr>
        <w:t>Invulling leerjaar 1</w:t>
      </w:r>
    </w:p>
    <w:p w14:paraId="2A03FA4B" w14:textId="77777777" w:rsidR="000866D7" w:rsidRDefault="00166838" w:rsidP="00166838">
      <w:r>
        <w:t xml:space="preserve">Het onderwijs programma leerjaar 1 is binnen de GWO werkgroep nog in ontwikkeling. Het </w:t>
      </w:r>
      <w:r w:rsidR="00B431FD">
        <w:t xml:space="preserve">huidige </w:t>
      </w:r>
      <w:r>
        <w:t xml:space="preserve">idee is dat leerlingen in de eerste 10 weken </w:t>
      </w:r>
      <w:r w:rsidR="00B431FD">
        <w:t xml:space="preserve">van het nieuwe schooljaar </w:t>
      </w:r>
      <w:r>
        <w:t xml:space="preserve">kort kennis maken met alle vijf de werelden. </w:t>
      </w:r>
      <w:r w:rsidR="000866D7">
        <w:t>Ve</w:t>
      </w:r>
      <w:r>
        <w:t xml:space="preserve">iligheid en kennismaking met de werelden </w:t>
      </w:r>
      <w:r w:rsidR="000866D7">
        <w:t xml:space="preserve">zullen in de eerste 10 weken een prominentie rol vervullen. </w:t>
      </w:r>
      <w:r>
        <w:t xml:space="preserve"> </w:t>
      </w:r>
      <w:r w:rsidR="000866D7">
        <w:t>Vervolgens is de opbouw in thema’s, zoals hierboven beschreven.</w:t>
      </w:r>
    </w:p>
    <w:p w14:paraId="75A5DE84" w14:textId="77777777" w:rsidR="007B2DF4" w:rsidRPr="00CD1F70" w:rsidRDefault="001D677D">
      <w:pPr>
        <w:rPr>
          <w:b/>
        </w:rPr>
      </w:pPr>
      <w:r>
        <w:rPr>
          <w:b/>
        </w:rPr>
        <w:t>I</w:t>
      </w:r>
      <w:r w:rsidR="006D7327" w:rsidRPr="00CD1F70">
        <w:rPr>
          <w:b/>
        </w:rPr>
        <w:t>nvulling GWO leerjaar 2</w:t>
      </w:r>
    </w:p>
    <w:p w14:paraId="775674E5" w14:textId="77777777" w:rsidR="00B431FD" w:rsidRDefault="00B431FD">
      <w:r>
        <w:t>Schooljaar 2016/2017 is GWO leerjaar 2 binnen alle locaties van start gegaan m.u.v. locatie Enschede. Thema Duurzaamheid, Werk aan de winkel en Eetbare tuin zijn door de lesgevende docenten uitgeprobeerd. Elk thema sluit aan bij verschillende Werelden. Om leerlingen kennis te laten maken én te laten ervaren wat VMR is, is het mogelijk om verdiepingsopdrachten binnen het keuzedeel aan te bieden</w:t>
      </w:r>
      <w:r w:rsidR="00356E33">
        <w:t xml:space="preserve"> (zie schema 1)</w:t>
      </w:r>
      <w:r>
        <w:t xml:space="preserve">. Op deze manier </w:t>
      </w:r>
      <w:r w:rsidR="00356E33">
        <w:t xml:space="preserve">krijgt een leerling inzicht in verschillende werelden en routes. </w:t>
      </w:r>
    </w:p>
    <w:p w14:paraId="4ACF7AA3" w14:textId="77777777" w:rsidR="006D7327" w:rsidRDefault="006D7327">
      <w:r w:rsidRPr="00356E33">
        <w:rPr>
          <w:i/>
        </w:rPr>
        <w:t>Thema duurzaamheid</w:t>
      </w:r>
      <w:r w:rsidR="00413962">
        <w:t>&gt; Creatieve wereld, Gezonde wereld, Groen technische wereld</w:t>
      </w:r>
    </w:p>
    <w:p w14:paraId="14A0AC63" w14:textId="77777777" w:rsidR="00F45514" w:rsidRDefault="00F45514" w:rsidP="00F45514">
      <w:pPr>
        <w:pStyle w:val="Lijstalinea"/>
        <w:numPr>
          <w:ilvl w:val="0"/>
          <w:numId w:val="1"/>
        </w:numPr>
      </w:pPr>
      <w:r>
        <w:t>Verdiepingsopdracht route Bloem</w:t>
      </w:r>
    </w:p>
    <w:p w14:paraId="73021E64" w14:textId="77777777" w:rsidR="006D7327" w:rsidRDefault="006D7327">
      <w:r w:rsidRPr="00356E33">
        <w:rPr>
          <w:i/>
        </w:rPr>
        <w:t>Thema Werk aan de winkel</w:t>
      </w:r>
      <w:r w:rsidR="00413962">
        <w:t>&gt; Creatieve wereld, Levende wereld, Actieve wereld</w:t>
      </w:r>
    </w:p>
    <w:p w14:paraId="3354C6A9" w14:textId="77777777" w:rsidR="00F45514" w:rsidRDefault="00F45514" w:rsidP="00F45514">
      <w:pPr>
        <w:pStyle w:val="Lijstalinea"/>
        <w:numPr>
          <w:ilvl w:val="0"/>
          <w:numId w:val="1"/>
        </w:numPr>
      </w:pPr>
      <w:r>
        <w:t>Verdiepingsopdracht route Dier</w:t>
      </w:r>
    </w:p>
    <w:p w14:paraId="5655FD43" w14:textId="77777777" w:rsidR="00F45514" w:rsidRDefault="00F45514" w:rsidP="00F45514">
      <w:pPr>
        <w:pStyle w:val="Lijstalinea"/>
        <w:numPr>
          <w:ilvl w:val="0"/>
          <w:numId w:val="1"/>
        </w:numPr>
      </w:pPr>
      <w:r>
        <w:t>Verdiepingsopdracht route Veeteelt</w:t>
      </w:r>
    </w:p>
    <w:p w14:paraId="3BE1D233" w14:textId="77777777" w:rsidR="006D7327" w:rsidRDefault="006D7327">
      <w:r w:rsidRPr="00356E33">
        <w:rPr>
          <w:i/>
        </w:rPr>
        <w:t>Thema de eetbare tuin</w:t>
      </w:r>
      <w:r w:rsidR="00413962">
        <w:t>&gt; Levende wereld, Actieve wereld, Groen technische wereld, Gezonde wereld</w:t>
      </w:r>
    </w:p>
    <w:p w14:paraId="6149C6B7" w14:textId="77777777" w:rsidR="00F45514" w:rsidRDefault="00F45514" w:rsidP="00F45514">
      <w:pPr>
        <w:pStyle w:val="Lijstalinea"/>
        <w:numPr>
          <w:ilvl w:val="0"/>
          <w:numId w:val="1"/>
        </w:numPr>
      </w:pPr>
      <w:r>
        <w:t>Verdiepingsopdracht route Groen</w:t>
      </w:r>
    </w:p>
    <w:p w14:paraId="665952AA" w14:textId="77777777" w:rsidR="001D677D" w:rsidRDefault="001D677D" w:rsidP="001D677D">
      <w:r w:rsidRPr="00356E33">
        <w:rPr>
          <w:i/>
        </w:rPr>
        <w:t>Thema vier</w:t>
      </w:r>
      <w:r>
        <w:t xml:space="preserve"> &gt; in ontwikkeling</w:t>
      </w:r>
    </w:p>
    <w:p w14:paraId="0BC52B16" w14:textId="77777777" w:rsidR="00356E33" w:rsidRDefault="00356E33" w:rsidP="00356E33">
      <w:pPr>
        <w:rPr>
          <w:b/>
        </w:rPr>
      </w:pPr>
    </w:p>
    <w:p w14:paraId="2612B0FA" w14:textId="77777777" w:rsidR="00356E33" w:rsidRPr="00E129B8" w:rsidRDefault="00356E33" w:rsidP="00356E33">
      <w:pPr>
        <w:rPr>
          <w:b/>
        </w:rPr>
      </w:pPr>
      <w:r w:rsidRPr="00E129B8">
        <w:rPr>
          <w:b/>
        </w:rPr>
        <w:t xml:space="preserve">Keuzedeel </w:t>
      </w:r>
    </w:p>
    <w:p w14:paraId="361C3353" w14:textId="77777777" w:rsidR="00356E33" w:rsidRDefault="00356E33" w:rsidP="00356E33">
      <w:r>
        <w:t xml:space="preserve">BB leerlingen kunnen drie weken lang verdiepen in een bepaalde Wereld of Route. Aangezien alle GWO lessen leerling gestuurd zijn ingericht, is het in het keuze deel mogelijk dat BB leerlingen een verdiepingsopdracht maken welke aansluit bij een Route. In bovenstaand schema staat aangegeven welke verdiepingsopdrachten BB leerlingen kunnen gaan vervullen binnen een Wereld. Aangezien VMR docenten duidelijk inzicht hebben over de inhoud van de verschillende Routes, is het voorstel dat VMR docenten de verdiepingsopdrachten uitwerken. Op deze manier worden BB leerlingen voorbereidt op Werelden en Routes. </w:t>
      </w:r>
    </w:p>
    <w:p w14:paraId="72E9BC15" w14:textId="77777777" w:rsidR="00D47CAD" w:rsidRDefault="00D47CAD" w:rsidP="001D677D"/>
    <w:tbl>
      <w:tblPr>
        <w:tblStyle w:val="Tabelraster"/>
        <w:tblW w:w="0" w:type="auto"/>
        <w:tblLook w:val="04A0" w:firstRow="1" w:lastRow="0" w:firstColumn="1" w:lastColumn="0" w:noHBand="0" w:noVBand="1"/>
      </w:tblPr>
      <w:tblGrid>
        <w:gridCol w:w="1555"/>
        <w:gridCol w:w="941"/>
        <w:gridCol w:w="909"/>
        <w:gridCol w:w="754"/>
        <w:gridCol w:w="871"/>
        <w:gridCol w:w="1116"/>
        <w:gridCol w:w="803"/>
        <w:gridCol w:w="783"/>
        <w:gridCol w:w="665"/>
        <w:gridCol w:w="665"/>
      </w:tblGrid>
      <w:tr w:rsidR="00D47CAD" w14:paraId="63101126" w14:textId="77777777" w:rsidTr="00D47CAD">
        <w:tc>
          <w:tcPr>
            <w:tcW w:w="906" w:type="dxa"/>
          </w:tcPr>
          <w:p w14:paraId="0BE17608" w14:textId="77777777" w:rsidR="00D47CAD" w:rsidRDefault="00D47CAD">
            <w:pPr>
              <w:rPr>
                <w:b/>
              </w:rPr>
            </w:pPr>
            <w:proofErr w:type="spellStart"/>
            <w:r>
              <w:rPr>
                <w:b/>
              </w:rPr>
              <w:t>Lj</w:t>
            </w:r>
            <w:proofErr w:type="spellEnd"/>
            <w:r>
              <w:rPr>
                <w:b/>
              </w:rPr>
              <w:t xml:space="preserve"> 2</w:t>
            </w:r>
          </w:p>
        </w:tc>
        <w:tc>
          <w:tcPr>
            <w:tcW w:w="906" w:type="dxa"/>
          </w:tcPr>
          <w:p w14:paraId="6379C2E2" w14:textId="77777777" w:rsidR="00D47CAD" w:rsidRDefault="00356E33">
            <w:pPr>
              <w:rPr>
                <w:b/>
              </w:rPr>
            </w:pPr>
            <w:r>
              <w:rPr>
                <w:b/>
              </w:rPr>
              <w:t>C</w:t>
            </w:r>
            <w:r w:rsidR="00D47CAD">
              <w:rPr>
                <w:b/>
              </w:rPr>
              <w:t>reatief</w:t>
            </w:r>
          </w:p>
        </w:tc>
        <w:tc>
          <w:tcPr>
            <w:tcW w:w="906" w:type="dxa"/>
          </w:tcPr>
          <w:p w14:paraId="513637DC" w14:textId="77777777" w:rsidR="00D47CAD" w:rsidRDefault="00D47CAD">
            <w:pPr>
              <w:rPr>
                <w:b/>
              </w:rPr>
            </w:pPr>
            <w:r>
              <w:rPr>
                <w:b/>
              </w:rPr>
              <w:t>Gezond</w:t>
            </w:r>
          </w:p>
        </w:tc>
        <w:tc>
          <w:tcPr>
            <w:tcW w:w="906" w:type="dxa"/>
          </w:tcPr>
          <w:p w14:paraId="2809D202" w14:textId="77777777" w:rsidR="00D47CAD" w:rsidRDefault="00D47CAD">
            <w:pPr>
              <w:rPr>
                <w:b/>
              </w:rPr>
            </w:pPr>
            <w:r>
              <w:rPr>
                <w:b/>
              </w:rPr>
              <w:t>Actief</w:t>
            </w:r>
          </w:p>
        </w:tc>
        <w:tc>
          <w:tcPr>
            <w:tcW w:w="906" w:type="dxa"/>
          </w:tcPr>
          <w:p w14:paraId="1BCA5D76" w14:textId="77777777" w:rsidR="00D47CAD" w:rsidRDefault="00D47CAD">
            <w:pPr>
              <w:rPr>
                <w:b/>
              </w:rPr>
            </w:pPr>
            <w:r>
              <w:rPr>
                <w:b/>
              </w:rPr>
              <w:t>Levend</w:t>
            </w:r>
          </w:p>
        </w:tc>
        <w:tc>
          <w:tcPr>
            <w:tcW w:w="906" w:type="dxa"/>
          </w:tcPr>
          <w:p w14:paraId="3D703D54" w14:textId="77777777" w:rsidR="00D47CAD" w:rsidRDefault="00D47CAD">
            <w:pPr>
              <w:rPr>
                <w:b/>
              </w:rPr>
            </w:pPr>
            <w:r>
              <w:rPr>
                <w:b/>
              </w:rPr>
              <w:t>Groen</w:t>
            </w:r>
          </w:p>
          <w:p w14:paraId="15ED819B" w14:textId="77777777" w:rsidR="00D47CAD" w:rsidRDefault="00D47CAD">
            <w:pPr>
              <w:rPr>
                <w:b/>
              </w:rPr>
            </w:pPr>
            <w:r>
              <w:rPr>
                <w:b/>
              </w:rPr>
              <w:t>Technisch</w:t>
            </w:r>
          </w:p>
        </w:tc>
        <w:tc>
          <w:tcPr>
            <w:tcW w:w="906" w:type="dxa"/>
          </w:tcPr>
          <w:p w14:paraId="5391D2BA" w14:textId="77777777" w:rsidR="00D47CAD" w:rsidRDefault="00D47CAD">
            <w:pPr>
              <w:rPr>
                <w:b/>
              </w:rPr>
            </w:pPr>
            <w:r>
              <w:rPr>
                <w:b/>
              </w:rPr>
              <w:t>VMR Bloem</w:t>
            </w:r>
          </w:p>
        </w:tc>
        <w:tc>
          <w:tcPr>
            <w:tcW w:w="906" w:type="dxa"/>
          </w:tcPr>
          <w:p w14:paraId="1C4E04FC" w14:textId="77777777" w:rsidR="00D47CAD" w:rsidRDefault="00D47CAD">
            <w:pPr>
              <w:rPr>
                <w:b/>
              </w:rPr>
            </w:pPr>
            <w:r>
              <w:rPr>
                <w:b/>
              </w:rPr>
              <w:t>VMR</w:t>
            </w:r>
          </w:p>
          <w:p w14:paraId="78220219" w14:textId="77777777" w:rsidR="00D47CAD" w:rsidRDefault="00D47CAD">
            <w:pPr>
              <w:rPr>
                <w:b/>
              </w:rPr>
            </w:pPr>
            <w:r>
              <w:rPr>
                <w:b/>
              </w:rPr>
              <w:t>Groen</w:t>
            </w:r>
          </w:p>
        </w:tc>
        <w:tc>
          <w:tcPr>
            <w:tcW w:w="907" w:type="dxa"/>
          </w:tcPr>
          <w:p w14:paraId="4BB76F05" w14:textId="77777777" w:rsidR="00D47CAD" w:rsidRDefault="00D47CAD">
            <w:pPr>
              <w:rPr>
                <w:b/>
              </w:rPr>
            </w:pPr>
            <w:r>
              <w:rPr>
                <w:b/>
              </w:rPr>
              <w:t>VMR</w:t>
            </w:r>
          </w:p>
          <w:p w14:paraId="572AE90F" w14:textId="77777777" w:rsidR="00D47CAD" w:rsidRDefault="00D47CAD">
            <w:pPr>
              <w:rPr>
                <w:b/>
              </w:rPr>
            </w:pPr>
            <w:r>
              <w:rPr>
                <w:b/>
              </w:rPr>
              <w:t>Vee</w:t>
            </w:r>
          </w:p>
        </w:tc>
        <w:tc>
          <w:tcPr>
            <w:tcW w:w="907" w:type="dxa"/>
          </w:tcPr>
          <w:p w14:paraId="243BC0EA" w14:textId="77777777" w:rsidR="00D47CAD" w:rsidRDefault="00D47CAD">
            <w:pPr>
              <w:rPr>
                <w:b/>
              </w:rPr>
            </w:pPr>
            <w:r>
              <w:rPr>
                <w:b/>
              </w:rPr>
              <w:t>VMR</w:t>
            </w:r>
          </w:p>
          <w:p w14:paraId="23648A08" w14:textId="77777777" w:rsidR="00D47CAD" w:rsidRDefault="00D47CAD">
            <w:pPr>
              <w:rPr>
                <w:b/>
              </w:rPr>
            </w:pPr>
            <w:r>
              <w:rPr>
                <w:b/>
              </w:rPr>
              <w:t>Dier</w:t>
            </w:r>
          </w:p>
        </w:tc>
      </w:tr>
      <w:tr w:rsidR="00D47CAD" w14:paraId="0306653C" w14:textId="77777777" w:rsidTr="00D47CAD">
        <w:tc>
          <w:tcPr>
            <w:tcW w:w="906" w:type="dxa"/>
          </w:tcPr>
          <w:p w14:paraId="7A6EBA24" w14:textId="77777777" w:rsidR="00D47CAD" w:rsidRDefault="00D47CAD">
            <w:pPr>
              <w:rPr>
                <w:b/>
              </w:rPr>
            </w:pPr>
            <w:r>
              <w:rPr>
                <w:b/>
              </w:rPr>
              <w:t>Duurzaamheid</w:t>
            </w:r>
          </w:p>
        </w:tc>
        <w:tc>
          <w:tcPr>
            <w:tcW w:w="906" w:type="dxa"/>
          </w:tcPr>
          <w:p w14:paraId="04E7E108" w14:textId="77777777" w:rsidR="00D47CAD" w:rsidRDefault="00D47CAD">
            <w:pPr>
              <w:rPr>
                <w:b/>
              </w:rPr>
            </w:pPr>
            <w:r>
              <w:rPr>
                <w:b/>
              </w:rPr>
              <w:t>x</w:t>
            </w:r>
          </w:p>
        </w:tc>
        <w:tc>
          <w:tcPr>
            <w:tcW w:w="906" w:type="dxa"/>
          </w:tcPr>
          <w:p w14:paraId="4EB09D63" w14:textId="77777777" w:rsidR="00D47CAD" w:rsidRDefault="00D47CAD">
            <w:pPr>
              <w:rPr>
                <w:b/>
              </w:rPr>
            </w:pPr>
            <w:r>
              <w:rPr>
                <w:b/>
              </w:rPr>
              <w:t>x</w:t>
            </w:r>
          </w:p>
        </w:tc>
        <w:tc>
          <w:tcPr>
            <w:tcW w:w="906" w:type="dxa"/>
          </w:tcPr>
          <w:p w14:paraId="6892C29E" w14:textId="77777777" w:rsidR="00D47CAD" w:rsidRDefault="00D47CAD">
            <w:pPr>
              <w:rPr>
                <w:b/>
              </w:rPr>
            </w:pPr>
          </w:p>
        </w:tc>
        <w:tc>
          <w:tcPr>
            <w:tcW w:w="906" w:type="dxa"/>
          </w:tcPr>
          <w:p w14:paraId="61411790" w14:textId="77777777" w:rsidR="00D47CAD" w:rsidRDefault="00D47CAD">
            <w:pPr>
              <w:rPr>
                <w:b/>
              </w:rPr>
            </w:pPr>
          </w:p>
        </w:tc>
        <w:tc>
          <w:tcPr>
            <w:tcW w:w="906" w:type="dxa"/>
          </w:tcPr>
          <w:p w14:paraId="1931EC4C" w14:textId="77777777" w:rsidR="00D47CAD" w:rsidRDefault="00D47CAD">
            <w:pPr>
              <w:rPr>
                <w:b/>
              </w:rPr>
            </w:pPr>
            <w:r>
              <w:rPr>
                <w:b/>
              </w:rPr>
              <w:t>x</w:t>
            </w:r>
          </w:p>
        </w:tc>
        <w:tc>
          <w:tcPr>
            <w:tcW w:w="906" w:type="dxa"/>
          </w:tcPr>
          <w:p w14:paraId="2B42D230" w14:textId="77777777" w:rsidR="00D47CAD" w:rsidRDefault="00D47CAD">
            <w:pPr>
              <w:rPr>
                <w:b/>
              </w:rPr>
            </w:pPr>
            <w:r>
              <w:rPr>
                <w:b/>
              </w:rPr>
              <w:t>x</w:t>
            </w:r>
          </w:p>
        </w:tc>
        <w:tc>
          <w:tcPr>
            <w:tcW w:w="906" w:type="dxa"/>
          </w:tcPr>
          <w:p w14:paraId="3D864637" w14:textId="77777777" w:rsidR="00D47CAD" w:rsidRDefault="00D47CAD">
            <w:pPr>
              <w:rPr>
                <w:b/>
              </w:rPr>
            </w:pPr>
          </w:p>
        </w:tc>
        <w:tc>
          <w:tcPr>
            <w:tcW w:w="907" w:type="dxa"/>
          </w:tcPr>
          <w:p w14:paraId="63409075" w14:textId="77777777" w:rsidR="00D47CAD" w:rsidRDefault="00D47CAD">
            <w:pPr>
              <w:rPr>
                <w:b/>
              </w:rPr>
            </w:pPr>
          </w:p>
        </w:tc>
        <w:tc>
          <w:tcPr>
            <w:tcW w:w="907" w:type="dxa"/>
          </w:tcPr>
          <w:p w14:paraId="3EF2C899" w14:textId="77777777" w:rsidR="00D47CAD" w:rsidRDefault="00D47CAD">
            <w:pPr>
              <w:rPr>
                <w:b/>
              </w:rPr>
            </w:pPr>
          </w:p>
        </w:tc>
      </w:tr>
      <w:tr w:rsidR="00D47CAD" w14:paraId="2DE7D5BA" w14:textId="77777777" w:rsidTr="00D47CAD">
        <w:tc>
          <w:tcPr>
            <w:tcW w:w="906" w:type="dxa"/>
          </w:tcPr>
          <w:p w14:paraId="2766657F" w14:textId="77777777" w:rsidR="00D47CAD" w:rsidRDefault="00D47CAD">
            <w:pPr>
              <w:rPr>
                <w:b/>
              </w:rPr>
            </w:pPr>
            <w:r>
              <w:rPr>
                <w:b/>
              </w:rPr>
              <w:t>Werk aan de winkel</w:t>
            </w:r>
          </w:p>
        </w:tc>
        <w:tc>
          <w:tcPr>
            <w:tcW w:w="906" w:type="dxa"/>
          </w:tcPr>
          <w:p w14:paraId="1E50838C" w14:textId="77777777" w:rsidR="00D47CAD" w:rsidRDefault="00D47CAD">
            <w:pPr>
              <w:rPr>
                <w:b/>
              </w:rPr>
            </w:pPr>
            <w:r>
              <w:rPr>
                <w:b/>
              </w:rPr>
              <w:t>x</w:t>
            </w:r>
          </w:p>
        </w:tc>
        <w:tc>
          <w:tcPr>
            <w:tcW w:w="906" w:type="dxa"/>
          </w:tcPr>
          <w:p w14:paraId="11D34424" w14:textId="77777777" w:rsidR="00D47CAD" w:rsidRDefault="00D47CAD">
            <w:pPr>
              <w:rPr>
                <w:b/>
              </w:rPr>
            </w:pPr>
          </w:p>
        </w:tc>
        <w:tc>
          <w:tcPr>
            <w:tcW w:w="906" w:type="dxa"/>
          </w:tcPr>
          <w:p w14:paraId="70E9C7FB" w14:textId="77777777" w:rsidR="00D47CAD" w:rsidRDefault="00D47CAD">
            <w:pPr>
              <w:rPr>
                <w:b/>
              </w:rPr>
            </w:pPr>
            <w:r>
              <w:rPr>
                <w:b/>
              </w:rPr>
              <w:t>x</w:t>
            </w:r>
          </w:p>
        </w:tc>
        <w:tc>
          <w:tcPr>
            <w:tcW w:w="906" w:type="dxa"/>
          </w:tcPr>
          <w:p w14:paraId="53A9DD25" w14:textId="77777777" w:rsidR="00D47CAD" w:rsidRDefault="00D47CAD">
            <w:pPr>
              <w:rPr>
                <w:b/>
              </w:rPr>
            </w:pPr>
            <w:r>
              <w:rPr>
                <w:b/>
              </w:rPr>
              <w:t>x</w:t>
            </w:r>
          </w:p>
        </w:tc>
        <w:tc>
          <w:tcPr>
            <w:tcW w:w="906" w:type="dxa"/>
          </w:tcPr>
          <w:p w14:paraId="3695C31D" w14:textId="77777777" w:rsidR="00D47CAD" w:rsidRDefault="00D47CAD">
            <w:pPr>
              <w:rPr>
                <w:b/>
              </w:rPr>
            </w:pPr>
          </w:p>
        </w:tc>
        <w:tc>
          <w:tcPr>
            <w:tcW w:w="906" w:type="dxa"/>
          </w:tcPr>
          <w:p w14:paraId="2A6AEDE1" w14:textId="77777777" w:rsidR="00D47CAD" w:rsidRDefault="00D47CAD">
            <w:pPr>
              <w:rPr>
                <w:b/>
              </w:rPr>
            </w:pPr>
          </w:p>
        </w:tc>
        <w:tc>
          <w:tcPr>
            <w:tcW w:w="906" w:type="dxa"/>
          </w:tcPr>
          <w:p w14:paraId="63348902" w14:textId="77777777" w:rsidR="00D47CAD" w:rsidRDefault="00D47CAD">
            <w:pPr>
              <w:rPr>
                <w:b/>
              </w:rPr>
            </w:pPr>
          </w:p>
        </w:tc>
        <w:tc>
          <w:tcPr>
            <w:tcW w:w="907" w:type="dxa"/>
          </w:tcPr>
          <w:p w14:paraId="7178FB5F" w14:textId="77777777" w:rsidR="00D47CAD" w:rsidRDefault="00D47CAD">
            <w:pPr>
              <w:rPr>
                <w:b/>
              </w:rPr>
            </w:pPr>
            <w:r>
              <w:rPr>
                <w:b/>
              </w:rPr>
              <w:t>x</w:t>
            </w:r>
          </w:p>
        </w:tc>
        <w:tc>
          <w:tcPr>
            <w:tcW w:w="907" w:type="dxa"/>
          </w:tcPr>
          <w:p w14:paraId="4950700F" w14:textId="77777777" w:rsidR="00D47CAD" w:rsidRDefault="00D47CAD">
            <w:pPr>
              <w:rPr>
                <w:b/>
              </w:rPr>
            </w:pPr>
            <w:r>
              <w:rPr>
                <w:b/>
              </w:rPr>
              <w:t>x</w:t>
            </w:r>
          </w:p>
        </w:tc>
      </w:tr>
      <w:tr w:rsidR="00D47CAD" w14:paraId="027703B7" w14:textId="77777777" w:rsidTr="00D47CAD">
        <w:tc>
          <w:tcPr>
            <w:tcW w:w="906" w:type="dxa"/>
          </w:tcPr>
          <w:p w14:paraId="31FF1816" w14:textId="77777777" w:rsidR="00D47CAD" w:rsidRDefault="00D47CAD">
            <w:pPr>
              <w:rPr>
                <w:b/>
              </w:rPr>
            </w:pPr>
            <w:r>
              <w:rPr>
                <w:b/>
              </w:rPr>
              <w:t>Eetbare tuin</w:t>
            </w:r>
          </w:p>
        </w:tc>
        <w:tc>
          <w:tcPr>
            <w:tcW w:w="906" w:type="dxa"/>
          </w:tcPr>
          <w:p w14:paraId="224BE3D4" w14:textId="77777777" w:rsidR="00D47CAD" w:rsidRDefault="00D47CAD">
            <w:pPr>
              <w:rPr>
                <w:b/>
              </w:rPr>
            </w:pPr>
          </w:p>
        </w:tc>
        <w:tc>
          <w:tcPr>
            <w:tcW w:w="906" w:type="dxa"/>
          </w:tcPr>
          <w:p w14:paraId="546FFBB4" w14:textId="77777777" w:rsidR="00D47CAD" w:rsidRDefault="00D47CAD">
            <w:pPr>
              <w:rPr>
                <w:b/>
              </w:rPr>
            </w:pPr>
            <w:r>
              <w:rPr>
                <w:b/>
              </w:rPr>
              <w:t>x</w:t>
            </w:r>
          </w:p>
        </w:tc>
        <w:tc>
          <w:tcPr>
            <w:tcW w:w="906" w:type="dxa"/>
          </w:tcPr>
          <w:p w14:paraId="6718115D" w14:textId="77777777" w:rsidR="00D47CAD" w:rsidRDefault="00D47CAD">
            <w:pPr>
              <w:rPr>
                <w:b/>
              </w:rPr>
            </w:pPr>
            <w:r>
              <w:rPr>
                <w:b/>
              </w:rPr>
              <w:t>x</w:t>
            </w:r>
          </w:p>
        </w:tc>
        <w:tc>
          <w:tcPr>
            <w:tcW w:w="906" w:type="dxa"/>
          </w:tcPr>
          <w:p w14:paraId="215F08FC" w14:textId="77777777" w:rsidR="00D47CAD" w:rsidRDefault="00D47CAD">
            <w:pPr>
              <w:rPr>
                <w:b/>
              </w:rPr>
            </w:pPr>
            <w:r>
              <w:rPr>
                <w:b/>
              </w:rPr>
              <w:t>x</w:t>
            </w:r>
          </w:p>
        </w:tc>
        <w:tc>
          <w:tcPr>
            <w:tcW w:w="906" w:type="dxa"/>
          </w:tcPr>
          <w:p w14:paraId="55E86A1C" w14:textId="77777777" w:rsidR="00D47CAD" w:rsidRDefault="00D47CAD">
            <w:pPr>
              <w:rPr>
                <w:b/>
              </w:rPr>
            </w:pPr>
            <w:r>
              <w:rPr>
                <w:b/>
              </w:rPr>
              <w:t>x</w:t>
            </w:r>
          </w:p>
        </w:tc>
        <w:tc>
          <w:tcPr>
            <w:tcW w:w="906" w:type="dxa"/>
          </w:tcPr>
          <w:p w14:paraId="503BA7B6" w14:textId="77777777" w:rsidR="00D47CAD" w:rsidRDefault="00D47CAD">
            <w:pPr>
              <w:rPr>
                <w:b/>
              </w:rPr>
            </w:pPr>
          </w:p>
        </w:tc>
        <w:tc>
          <w:tcPr>
            <w:tcW w:w="906" w:type="dxa"/>
          </w:tcPr>
          <w:p w14:paraId="1B9DCE68" w14:textId="77777777" w:rsidR="00D47CAD" w:rsidRDefault="00D47CAD">
            <w:pPr>
              <w:rPr>
                <w:b/>
              </w:rPr>
            </w:pPr>
            <w:r>
              <w:rPr>
                <w:b/>
              </w:rPr>
              <w:t>x</w:t>
            </w:r>
          </w:p>
        </w:tc>
        <w:tc>
          <w:tcPr>
            <w:tcW w:w="907" w:type="dxa"/>
          </w:tcPr>
          <w:p w14:paraId="100424BB" w14:textId="77777777" w:rsidR="00D47CAD" w:rsidRDefault="00D47CAD">
            <w:pPr>
              <w:rPr>
                <w:b/>
              </w:rPr>
            </w:pPr>
          </w:p>
        </w:tc>
        <w:tc>
          <w:tcPr>
            <w:tcW w:w="907" w:type="dxa"/>
          </w:tcPr>
          <w:p w14:paraId="0A01CF36" w14:textId="77777777" w:rsidR="00D47CAD" w:rsidRDefault="00D47CAD">
            <w:pPr>
              <w:rPr>
                <w:b/>
              </w:rPr>
            </w:pPr>
          </w:p>
        </w:tc>
      </w:tr>
      <w:tr w:rsidR="00D47CAD" w14:paraId="7EC85564" w14:textId="77777777" w:rsidTr="00D47CAD">
        <w:tc>
          <w:tcPr>
            <w:tcW w:w="906" w:type="dxa"/>
          </w:tcPr>
          <w:p w14:paraId="2AD646B1" w14:textId="77777777" w:rsidR="00D47CAD" w:rsidRDefault="00D47CAD">
            <w:pPr>
              <w:rPr>
                <w:b/>
              </w:rPr>
            </w:pPr>
            <w:r>
              <w:rPr>
                <w:b/>
              </w:rPr>
              <w:t>….</w:t>
            </w:r>
          </w:p>
        </w:tc>
        <w:tc>
          <w:tcPr>
            <w:tcW w:w="906" w:type="dxa"/>
          </w:tcPr>
          <w:p w14:paraId="7962CB84" w14:textId="77777777" w:rsidR="00D47CAD" w:rsidRDefault="00D47CAD">
            <w:pPr>
              <w:rPr>
                <w:b/>
              </w:rPr>
            </w:pPr>
          </w:p>
        </w:tc>
        <w:tc>
          <w:tcPr>
            <w:tcW w:w="906" w:type="dxa"/>
          </w:tcPr>
          <w:p w14:paraId="5E268847" w14:textId="77777777" w:rsidR="00D47CAD" w:rsidRDefault="00D47CAD">
            <w:pPr>
              <w:rPr>
                <w:b/>
              </w:rPr>
            </w:pPr>
          </w:p>
        </w:tc>
        <w:tc>
          <w:tcPr>
            <w:tcW w:w="906" w:type="dxa"/>
          </w:tcPr>
          <w:p w14:paraId="0746F96B" w14:textId="77777777" w:rsidR="00D47CAD" w:rsidRDefault="00D47CAD">
            <w:pPr>
              <w:rPr>
                <w:b/>
              </w:rPr>
            </w:pPr>
          </w:p>
        </w:tc>
        <w:tc>
          <w:tcPr>
            <w:tcW w:w="906" w:type="dxa"/>
          </w:tcPr>
          <w:p w14:paraId="48DB2762" w14:textId="77777777" w:rsidR="00D47CAD" w:rsidRDefault="00D47CAD">
            <w:pPr>
              <w:rPr>
                <w:b/>
              </w:rPr>
            </w:pPr>
          </w:p>
        </w:tc>
        <w:tc>
          <w:tcPr>
            <w:tcW w:w="906" w:type="dxa"/>
          </w:tcPr>
          <w:p w14:paraId="1A82A635" w14:textId="77777777" w:rsidR="00D47CAD" w:rsidRDefault="00D47CAD">
            <w:pPr>
              <w:rPr>
                <w:b/>
              </w:rPr>
            </w:pPr>
          </w:p>
        </w:tc>
        <w:tc>
          <w:tcPr>
            <w:tcW w:w="906" w:type="dxa"/>
          </w:tcPr>
          <w:p w14:paraId="212EFD4C" w14:textId="77777777" w:rsidR="00D47CAD" w:rsidRDefault="00D47CAD">
            <w:pPr>
              <w:rPr>
                <w:b/>
              </w:rPr>
            </w:pPr>
          </w:p>
        </w:tc>
        <w:tc>
          <w:tcPr>
            <w:tcW w:w="906" w:type="dxa"/>
          </w:tcPr>
          <w:p w14:paraId="22B80F5F" w14:textId="77777777" w:rsidR="00D47CAD" w:rsidRDefault="00D47CAD">
            <w:pPr>
              <w:rPr>
                <w:b/>
              </w:rPr>
            </w:pPr>
          </w:p>
        </w:tc>
        <w:tc>
          <w:tcPr>
            <w:tcW w:w="907" w:type="dxa"/>
          </w:tcPr>
          <w:p w14:paraId="0A328349" w14:textId="77777777" w:rsidR="00D47CAD" w:rsidRDefault="00D47CAD">
            <w:pPr>
              <w:rPr>
                <w:b/>
              </w:rPr>
            </w:pPr>
          </w:p>
        </w:tc>
        <w:tc>
          <w:tcPr>
            <w:tcW w:w="907" w:type="dxa"/>
          </w:tcPr>
          <w:p w14:paraId="4EE33DD8" w14:textId="77777777" w:rsidR="00D47CAD" w:rsidRDefault="00D47CAD">
            <w:pPr>
              <w:rPr>
                <w:b/>
              </w:rPr>
            </w:pPr>
          </w:p>
        </w:tc>
      </w:tr>
      <w:tr w:rsidR="00D47CAD" w14:paraId="5AE0B5A5" w14:textId="77777777" w:rsidTr="00D47CAD">
        <w:tc>
          <w:tcPr>
            <w:tcW w:w="906" w:type="dxa"/>
          </w:tcPr>
          <w:p w14:paraId="6680D9EF" w14:textId="77777777" w:rsidR="00D47CAD" w:rsidRDefault="00D47CAD">
            <w:pPr>
              <w:rPr>
                <w:b/>
              </w:rPr>
            </w:pPr>
          </w:p>
        </w:tc>
        <w:tc>
          <w:tcPr>
            <w:tcW w:w="906" w:type="dxa"/>
          </w:tcPr>
          <w:p w14:paraId="7835825C" w14:textId="77777777" w:rsidR="00D47CAD" w:rsidRDefault="00D47CAD">
            <w:pPr>
              <w:rPr>
                <w:b/>
              </w:rPr>
            </w:pPr>
          </w:p>
        </w:tc>
        <w:tc>
          <w:tcPr>
            <w:tcW w:w="906" w:type="dxa"/>
          </w:tcPr>
          <w:p w14:paraId="37D6E9C6" w14:textId="77777777" w:rsidR="00D47CAD" w:rsidRDefault="00D47CAD">
            <w:pPr>
              <w:rPr>
                <w:b/>
              </w:rPr>
            </w:pPr>
          </w:p>
        </w:tc>
        <w:tc>
          <w:tcPr>
            <w:tcW w:w="906" w:type="dxa"/>
          </w:tcPr>
          <w:p w14:paraId="4AD32F90" w14:textId="77777777" w:rsidR="00D47CAD" w:rsidRDefault="00D47CAD">
            <w:pPr>
              <w:rPr>
                <w:b/>
              </w:rPr>
            </w:pPr>
          </w:p>
        </w:tc>
        <w:tc>
          <w:tcPr>
            <w:tcW w:w="906" w:type="dxa"/>
          </w:tcPr>
          <w:p w14:paraId="22D490F7" w14:textId="77777777" w:rsidR="00D47CAD" w:rsidRDefault="00D47CAD">
            <w:pPr>
              <w:rPr>
                <w:b/>
              </w:rPr>
            </w:pPr>
          </w:p>
        </w:tc>
        <w:tc>
          <w:tcPr>
            <w:tcW w:w="906" w:type="dxa"/>
          </w:tcPr>
          <w:p w14:paraId="4FCA0B8D" w14:textId="77777777" w:rsidR="00D47CAD" w:rsidRDefault="00D47CAD">
            <w:pPr>
              <w:rPr>
                <w:b/>
              </w:rPr>
            </w:pPr>
          </w:p>
        </w:tc>
        <w:tc>
          <w:tcPr>
            <w:tcW w:w="906" w:type="dxa"/>
          </w:tcPr>
          <w:p w14:paraId="152A066E" w14:textId="77777777" w:rsidR="00D47CAD" w:rsidRDefault="00D47CAD">
            <w:pPr>
              <w:rPr>
                <w:b/>
              </w:rPr>
            </w:pPr>
          </w:p>
        </w:tc>
        <w:tc>
          <w:tcPr>
            <w:tcW w:w="906" w:type="dxa"/>
          </w:tcPr>
          <w:p w14:paraId="08455426" w14:textId="77777777" w:rsidR="00D47CAD" w:rsidRDefault="00D47CAD">
            <w:pPr>
              <w:rPr>
                <w:b/>
              </w:rPr>
            </w:pPr>
          </w:p>
        </w:tc>
        <w:tc>
          <w:tcPr>
            <w:tcW w:w="907" w:type="dxa"/>
          </w:tcPr>
          <w:p w14:paraId="66B9F365" w14:textId="77777777" w:rsidR="00D47CAD" w:rsidRDefault="00D47CAD">
            <w:pPr>
              <w:rPr>
                <w:b/>
              </w:rPr>
            </w:pPr>
          </w:p>
        </w:tc>
        <w:tc>
          <w:tcPr>
            <w:tcW w:w="907" w:type="dxa"/>
          </w:tcPr>
          <w:p w14:paraId="06BB4F5F" w14:textId="77777777" w:rsidR="00D47CAD" w:rsidRDefault="00D47CAD">
            <w:pPr>
              <w:rPr>
                <w:b/>
              </w:rPr>
            </w:pPr>
          </w:p>
        </w:tc>
      </w:tr>
    </w:tbl>
    <w:p w14:paraId="79A55560" w14:textId="77777777" w:rsidR="00CD1F70" w:rsidRPr="00356E33" w:rsidRDefault="001D677D">
      <w:pPr>
        <w:rPr>
          <w:sz w:val="16"/>
          <w:szCs w:val="16"/>
        </w:rPr>
      </w:pPr>
      <w:r>
        <w:t xml:space="preserve"> </w:t>
      </w:r>
      <w:r w:rsidR="00356E33">
        <w:rPr>
          <w:sz w:val="16"/>
          <w:szCs w:val="16"/>
        </w:rPr>
        <w:t>Schema 1: leerjaar 2 GWO/VMR</w:t>
      </w:r>
    </w:p>
    <w:p w14:paraId="56C94D4B" w14:textId="77777777" w:rsidR="00E129B8" w:rsidRDefault="00E129B8">
      <w:pPr>
        <w:rPr>
          <w:b/>
        </w:rPr>
      </w:pPr>
      <w:r w:rsidRPr="00E129B8">
        <w:rPr>
          <w:b/>
        </w:rPr>
        <w:t>LOB</w:t>
      </w:r>
    </w:p>
    <w:p w14:paraId="03A7152F" w14:textId="77777777" w:rsidR="00CD1F70" w:rsidRPr="00CD1F70" w:rsidRDefault="00CD1F70">
      <w:r>
        <w:t>Tijdens GWO vinden er ook</w:t>
      </w:r>
      <w:r w:rsidR="00CC6064">
        <w:t xml:space="preserve"> LOB activiteiten plaats. Dit kan zijn</w:t>
      </w:r>
      <w:r>
        <w:t xml:space="preserve"> in de vorm van kleine `prik’ gesprekken</w:t>
      </w:r>
      <w:r w:rsidR="00BB0D19">
        <w:t xml:space="preserve"> met</w:t>
      </w:r>
      <w:r>
        <w:t xml:space="preserve"> leerlingen</w:t>
      </w:r>
      <w:r w:rsidR="00BB0D19">
        <w:t xml:space="preserve"> in de les</w:t>
      </w:r>
      <w:r>
        <w:t xml:space="preserve">. Tevens vinden er </w:t>
      </w:r>
      <w:r w:rsidR="00CC6064">
        <w:t>reflectie</w:t>
      </w:r>
      <w:r>
        <w:t xml:space="preserve"> momenten plaats</w:t>
      </w:r>
      <w:r w:rsidR="00CC6064">
        <w:t xml:space="preserve">, door het invullen van een LOB formulier. Hierop gaan docent en leerling terug kijken. Om leerlingen een realistisch praktijkbeeld te geven, gaan leerlingen naar diverse bedrijven in de groene sector. </w:t>
      </w:r>
      <w:r w:rsidR="00E14C8C">
        <w:t xml:space="preserve">Aangezien de LOB -en GWO werkgroepen nog met elkaar in overleg zijn over verdere concretisering van LOB binnen de GWO, is hierover nog weinig op papier vastgelegd. </w:t>
      </w:r>
    </w:p>
    <w:p w14:paraId="3BE464DF" w14:textId="77777777" w:rsidR="00E14C8C" w:rsidRDefault="00E14C8C">
      <w:pPr>
        <w:rPr>
          <w:b/>
        </w:rPr>
      </w:pPr>
    </w:p>
    <w:p w14:paraId="43FE8CB6" w14:textId="77777777" w:rsidR="00497173" w:rsidRDefault="00497173" w:rsidP="00CD1F70"/>
    <w:p w14:paraId="176909D2" w14:textId="77777777" w:rsidR="00F45514" w:rsidRDefault="00F45514" w:rsidP="00CD1F70"/>
    <w:p w14:paraId="33AA7FC0" w14:textId="77777777" w:rsidR="00413962" w:rsidRDefault="00413962" w:rsidP="00CD1F70"/>
    <w:p w14:paraId="2EF3C703" w14:textId="77777777" w:rsidR="006D7327" w:rsidRDefault="006D7327"/>
    <w:p w14:paraId="592684E5" w14:textId="77777777" w:rsidR="002133EA" w:rsidRDefault="002133EA"/>
    <w:sectPr w:rsidR="002133E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7021B" w14:textId="77777777" w:rsidR="00382BDB" w:rsidRDefault="00382BDB" w:rsidP="00382BDB">
      <w:pPr>
        <w:spacing w:after="0" w:line="240" w:lineRule="auto"/>
      </w:pPr>
      <w:r>
        <w:separator/>
      </w:r>
    </w:p>
  </w:endnote>
  <w:endnote w:type="continuationSeparator" w:id="0">
    <w:p w14:paraId="34189742" w14:textId="77777777" w:rsidR="00382BDB" w:rsidRDefault="00382BDB" w:rsidP="0038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7C83" w14:textId="77777777" w:rsidR="00382BDB" w:rsidRPr="00382BDB" w:rsidRDefault="00382BDB">
    <w:pPr>
      <w:pStyle w:val="Voettekst"/>
      <w:rPr>
        <w:sz w:val="20"/>
        <w:szCs w:val="20"/>
      </w:rPr>
    </w:pPr>
    <w:r w:rsidRPr="00382BDB">
      <w:rPr>
        <w:sz w:val="20"/>
        <w:szCs w:val="20"/>
      </w:rPr>
      <w:t>©</w:t>
    </w:r>
    <w:r>
      <w:rPr>
        <w:sz w:val="20"/>
        <w:szCs w:val="20"/>
      </w:rPr>
      <w:t xml:space="preserve"> </w:t>
    </w:r>
    <w:proofErr w:type="spellStart"/>
    <w:r w:rsidRPr="00382BDB">
      <w:rPr>
        <w:sz w:val="20"/>
        <w:szCs w:val="20"/>
      </w:rPr>
      <w:t>J</w:t>
    </w:r>
    <w:r>
      <w:rPr>
        <w:sz w:val="20"/>
        <w:szCs w:val="20"/>
      </w:rPr>
      <w:t>.</w:t>
    </w:r>
    <w:r w:rsidRPr="00382BDB">
      <w:rPr>
        <w:sz w:val="20"/>
        <w:szCs w:val="20"/>
      </w:rPr>
      <w:t>Wolf</w:t>
    </w:r>
    <w:proofErr w:type="spellEnd"/>
    <w:r w:rsidRPr="00382BDB">
      <w:rPr>
        <w:sz w:val="20"/>
        <w:szCs w:val="20"/>
      </w:rPr>
      <w:t>,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28FBF" w14:textId="77777777" w:rsidR="00382BDB" w:rsidRDefault="00382BDB" w:rsidP="00382BDB">
      <w:pPr>
        <w:spacing w:after="0" w:line="240" w:lineRule="auto"/>
      </w:pPr>
      <w:r>
        <w:separator/>
      </w:r>
    </w:p>
  </w:footnote>
  <w:footnote w:type="continuationSeparator" w:id="0">
    <w:p w14:paraId="21216A48" w14:textId="77777777" w:rsidR="00382BDB" w:rsidRDefault="00382BDB" w:rsidP="00382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06383"/>
    <w:multiLevelType w:val="hybridMultilevel"/>
    <w:tmpl w:val="48E8589C"/>
    <w:lvl w:ilvl="0" w:tplc="59A8E35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2F"/>
    <w:rsid w:val="00012FCB"/>
    <w:rsid w:val="000866D7"/>
    <w:rsid w:val="00166838"/>
    <w:rsid w:val="001D677D"/>
    <w:rsid w:val="002133EA"/>
    <w:rsid w:val="00311F23"/>
    <w:rsid w:val="00356E33"/>
    <w:rsid w:val="003731D1"/>
    <w:rsid w:val="003822F5"/>
    <w:rsid w:val="00382BDB"/>
    <w:rsid w:val="00413962"/>
    <w:rsid w:val="0047797E"/>
    <w:rsid w:val="00497173"/>
    <w:rsid w:val="004F6D2F"/>
    <w:rsid w:val="00547BC4"/>
    <w:rsid w:val="006D7327"/>
    <w:rsid w:val="006F0713"/>
    <w:rsid w:val="007B2DF4"/>
    <w:rsid w:val="008553D0"/>
    <w:rsid w:val="008630A3"/>
    <w:rsid w:val="00A5548C"/>
    <w:rsid w:val="00B431FD"/>
    <w:rsid w:val="00BB0D19"/>
    <w:rsid w:val="00CB598B"/>
    <w:rsid w:val="00CC6064"/>
    <w:rsid w:val="00CD1F70"/>
    <w:rsid w:val="00CF196E"/>
    <w:rsid w:val="00D47CAD"/>
    <w:rsid w:val="00E11399"/>
    <w:rsid w:val="00E129B8"/>
    <w:rsid w:val="00E14C8C"/>
    <w:rsid w:val="00EE5619"/>
    <w:rsid w:val="00F45514"/>
    <w:rsid w:val="00F927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F4C5D"/>
  <w15:chartTrackingRefBased/>
  <w15:docId w15:val="{D217316F-F93C-4512-948B-45381D24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5514"/>
    <w:pPr>
      <w:ind w:left="720"/>
      <w:contextualSpacing/>
    </w:pPr>
  </w:style>
  <w:style w:type="paragraph" w:styleId="Koptekst">
    <w:name w:val="header"/>
    <w:basedOn w:val="Standaard"/>
    <w:link w:val="KoptekstChar"/>
    <w:uiPriority w:val="99"/>
    <w:unhideWhenUsed/>
    <w:rsid w:val="00382B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2BDB"/>
  </w:style>
  <w:style w:type="paragraph" w:styleId="Voettekst">
    <w:name w:val="footer"/>
    <w:basedOn w:val="Standaard"/>
    <w:link w:val="VoettekstChar"/>
    <w:uiPriority w:val="99"/>
    <w:unhideWhenUsed/>
    <w:rsid w:val="00382B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2BDB"/>
  </w:style>
  <w:style w:type="table" w:styleId="Tabelraster">
    <w:name w:val="Table Grid"/>
    <w:basedOn w:val="Standaardtabel"/>
    <w:uiPriority w:val="39"/>
    <w:rsid w:val="00D47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431F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431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c204fd9-28d1-4b23-87e5-4d5424a0d918">INTRA-349-1181</_dlc_DocId>
    <_dlc_DocIdUrl xmlns="8c204fd9-28d1-4b23-87e5-4d5424a0d918">
      <Url>https://sp.aoc-oost.nl/sites/intranet/projecten/og_pr_gr/_layouts/DocIdRedir.aspx?ID=INTRA-349-1181</Url>
      <Description>INTRA-349-1181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02056599A5274D4DB0A95C6092AD20F2" ma:contentTypeVersion="0" ma:contentTypeDescription="Een nieuw document maken." ma:contentTypeScope="" ma:versionID="2bcd11702fa70612a81384fbb11d9e17">
  <xsd:schema xmlns:xsd="http://www.w3.org/2001/XMLSchema" xmlns:xs="http://www.w3.org/2001/XMLSchema" xmlns:p="http://schemas.microsoft.com/office/2006/metadata/properties" xmlns:ns2="8c204fd9-28d1-4b23-87e5-4d5424a0d918" targetNamespace="http://schemas.microsoft.com/office/2006/metadata/properties" ma:root="true" ma:fieldsID="86ff3e34dab63b80914e023a716c6378" ns2:_="">
    <xsd:import namespace="8c204fd9-28d1-4b23-87e5-4d5424a0d91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6B430-A920-4C90-BF2B-6E0B5C04074F}">
  <ds:schemaRefs>
    <ds:schemaRef ds:uri="http://schemas.microsoft.com/sharepoint/v3/contenttype/forms"/>
  </ds:schemaRefs>
</ds:datastoreItem>
</file>

<file path=customXml/itemProps2.xml><?xml version="1.0" encoding="utf-8"?>
<ds:datastoreItem xmlns:ds="http://schemas.openxmlformats.org/officeDocument/2006/customXml" ds:itemID="{912F0234-F8E4-44B3-AC90-19F23FC84D5A}">
  <ds:schemaRefs>
    <ds:schemaRef ds:uri="http://schemas.microsoft.com/office/2006/metadata/properties"/>
    <ds:schemaRef ds:uri="http://www.w3.org/XML/1998/namespace"/>
    <ds:schemaRef ds:uri="http://schemas.microsoft.com/office/2006/documentManagement/types"/>
    <ds:schemaRef ds:uri="8c204fd9-28d1-4b23-87e5-4d5424a0d918"/>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45A8FAC5-C620-4155-855E-D9CAC429A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D6B2AC-E88C-4066-ADAD-DFD1E2B588AD}">
  <ds:schemaRefs>
    <ds:schemaRef ds:uri="http://schemas.microsoft.com/sharepoint/events"/>
  </ds:schemaRefs>
</ds:datastoreItem>
</file>

<file path=customXml/itemProps5.xml><?xml version="1.0" encoding="utf-8"?>
<ds:datastoreItem xmlns:ds="http://schemas.openxmlformats.org/officeDocument/2006/customXml" ds:itemID="{B06F6104-89C8-48F1-B115-7D596EC6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3579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Wolf - Lucas</dc:creator>
  <cp:keywords/>
  <dc:description/>
  <cp:lastModifiedBy>Hans Mulder</cp:lastModifiedBy>
  <cp:revision>2</cp:revision>
  <cp:lastPrinted>2017-04-03T09:28:00Z</cp:lastPrinted>
  <dcterms:created xsi:type="dcterms:W3CDTF">2017-06-01T10:07:00Z</dcterms:created>
  <dcterms:modified xsi:type="dcterms:W3CDTF">2017-06-01T10:07:00Z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0x01010002056599A5274D4DB0A95C6092AD20F2</vt:lpwstr>
  </property>
  <property fmtid="{D5CDD505-2E9C-101B-9397-08002B2CF9AE}" pid="3" name="_dlc_DocIdItemGuid">
    <vt:lpwstr>148293eb-1f63-4da7-9de6-43674af5f80e</vt:lpwstr>
  </property>
</Properties>
</file>